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71E5F" w14:textId="001AA25B" w:rsidR="00EA471B" w:rsidRPr="00EE7F16" w:rsidRDefault="00C3158C" w:rsidP="00EA471B">
      <w:pPr>
        <w:jc w:val="center"/>
        <w:rPr>
          <w:rFonts w:ascii="Arial" w:hAnsi="Arial" w:cs="Arial"/>
          <w:b/>
        </w:rPr>
      </w:pPr>
      <w:r w:rsidRPr="00EE7F16">
        <w:rPr>
          <w:rFonts w:ascii="Arial" w:hAnsi="Arial" w:cs="Arial"/>
          <w:b/>
        </w:rPr>
        <w:t xml:space="preserve">Cafcass </w:t>
      </w:r>
      <w:r w:rsidR="00636702" w:rsidRPr="00EE7F16">
        <w:rPr>
          <w:rFonts w:ascii="Arial" w:hAnsi="Arial" w:cs="Arial"/>
          <w:b/>
        </w:rPr>
        <w:t>Section 31 Application</w:t>
      </w:r>
      <w:r w:rsidRPr="00EE7F16">
        <w:rPr>
          <w:rFonts w:ascii="Arial" w:hAnsi="Arial" w:cs="Arial"/>
          <w:b/>
        </w:rPr>
        <w:t xml:space="preserve"> D</w:t>
      </w:r>
      <w:r w:rsidR="00EA471B" w:rsidRPr="00EE7F16">
        <w:rPr>
          <w:rFonts w:ascii="Arial" w:hAnsi="Arial" w:cs="Arial"/>
          <w:b/>
        </w:rPr>
        <w:t>urations</w:t>
      </w:r>
    </w:p>
    <w:p w14:paraId="1FE65126" w14:textId="00C344AB" w:rsidR="00216C3F" w:rsidRPr="00EE7F16" w:rsidRDefault="00EA471B" w:rsidP="00EA471B">
      <w:pPr>
        <w:rPr>
          <w:rFonts w:ascii="Arial" w:hAnsi="Arial" w:cs="Arial"/>
        </w:rPr>
      </w:pPr>
      <w:r w:rsidRPr="00EE7F16">
        <w:rPr>
          <w:rFonts w:ascii="Arial" w:hAnsi="Arial" w:cs="Arial"/>
        </w:rPr>
        <w:t xml:space="preserve">The purpose of this document is to explain why </w:t>
      </w:r>
      <w:r w:rsidR="00BC5429">
        <w:rPr>
          <w:rFonts w:ascii="Arial" w:hAnsi="Arial" w:cs="Arial"/>
        </w:rPr>
        <w:t>C</w:t>
      </w:r>
      <w:r w:rsidRPr="00EE7F16">
        <w:rPr>
          <w:rFonts w:ascii="Arial" w:hAnsi="Arial" w:cs="Arial"/>
        </w:rPr>
        <w:t xml:space="preserve">ourts and </w:t>
      </w:r>
      <w:r w:rsidR="00BC5429">
        <w:rPr>
          <w:rFonts w:ascii="Arial" w:hAnsi="Arial" w:cs="Arial"/>
        </w:rPr>
        <w:t>L</w:t>
      </w:r>
      <w:r w:rsidRPr="00EE7F16">
        <w:rPr>
          <w:rFonts w:ascii="Arial" w:hAnsi="Arial" w:cs="Arial"/>
        </w:rPr>
        <w:t xml:space="preserve">ocal </w:t>
      </w:r>
      <w:r w:rsidR="00775B55">
        <w:rPr>
          <w:rFonts w:ascii="Arial" w:hAnsi="Arial" w:cs="Arial"/>
        </w:rPr>
        <w:t>A</w:t>
      </w:r>
      <w:r w:rsidRPr="00EE7F16">
        <w:rPr>
          <w:rFonts w:ascii="Arial" w:hAnsi="Arial" w:cs="Arial"/>
        </w:rPr>
        <w:t>uthorit</w:t>
      </w:r>
      <w:r w:rsidR="00BC5429">
        <w:rPr>
          <w:rFonts w:ascii="Arial" w:hAnsi="Arial" w:cs="Arial"/>
        </w:rPr>
        <w:t>ies</w:t>
      </w:r>
      <w:r w:rsidR="00775B55">
        <w:rPr>
          <w:rFonts w:ascii="Arial" w:hAnsi="Arial" w:cs="Arial"/>
        </w:rPr>
        <w:t xml:space="preserve"> (LA)</w:t>
      </w:r>
      <w:r w:rsidRPr="00EE7F16">
        <w:rPr>
          <w:rFonts w:ascii="Arial" w:hAnsi="Arial" w:cs="Arial"/>
        </w:rPr>
        <w:t xml:space="preserve"> may produce </w:t>
      </w:r>
      <w:r w:rsidR="00636702" w:rsidRPr="00EE7F16">
        <w:rPr>
          <w:rFonts w:ascii="Arial" w:hAnsi="Arial" w:cs="Arial"/>
        </w:rPr>
        <w:t>Section 31 application</w:t>
      </w:r>
      <w:r w:rsidRPr="00EE7F16">
        <w:rPr>
          <w:rFonts w:ascii="Arial" w:hAnsi="Arial" w:cs="Arial"/>
        </w:rPr>
        <w:t xml:space="preserve"> duration figure</w:t>
      </w:r>
      <w:r w:rsidR="00BC5429">
        <w:rPr>
          <w:rFonts w:ascii="Arial" w:hAnsi="Arial" w:cs="Arial"/>
        </w:rPr>
        <w:t>s</w:t>
      </w:r>
      <w:r w:rsidRPr="00EE7F16">
        <w:rPr>
          <w:rFonts w:ascii="Arial" w:hAnsi="Arial" w:cs="Arial"/>
        </w:rPr>
        <w:t xml:space="preserve"> that differ to Cafcass. </w:t>
      </w:r>
      <w:r w:rsidR="00216C3F" w:rsidRPr="00EE7F16">
        <w:rPr>
          <w:rFonts w:ascii="Arial" w:hAnsi="Arial" w:cs="Arial"/>
        </w:rPr>
        <w:t>It is not expected that durations reported by different organisation will match exactly, but they should be within a reasonable distance of each other.</w:t>
      </w:r>
    </w:p>
    <w:p w14:paraId="6A25166C" w14:textId="2527650A" w:rsidR="00EA471B" w:rsidRPr="00EE7F16" w:rsidRDefault="00D10F32" w:rsidP="00EA471B">
      <w:pPr>
        <w:rPr>
          <w:rFonts w:ascii="Arial" w:hAnsi="Arial" w:cs="Arial"/>
          <w:b/>
        </w:rPr>
      </w:pPr>
      <w:r w:rsidRPr="00EE7F16">
        <w:rPr>
          <w:rFonts w:ascii="Arial" w:hAnsi="Arial" w:cs="Arial"/>
        </w:rPr>
        <w:t xml:space="preserve">Cafcass </w:t>
      </w:r>
      <w:r w:rsidR="00EE7F16">
        <w:rPr>
          <w:rFonts w:ascii="Arial" w:hAnsi="Arial" w:cs="Arial"/>
        </w:rPr>
        <w:t xml:space="preserve">reports data from our </w:t>
      </w:r>
      <w:r w:rsidR="00BF7D0E">
        <w:rPr>
          <w:rFonts w:ascii="Arial" w:hAnsi="Arial" w:cs="Arial"/>
        </w:rPr>
        <w:t xml:space="preserve">Case Management System which is an as-live system; data reconciles regularly and </w:t>
      </w:r>
      <w:r w:rsidR="00BC5429">
        <w:rPr>
          <w:rFonts w:ascii="Arial" w:hAnsi="Arial" w:cs="Arial"/>
        </w:rPr>
        <w:t>in response to user input.</w:t>
      </w:r>
    </w:p>
    <w:p w14:paraId="2BDA2D5D" w14:textId="77777777" w:rsidR="00EA471B" w:rsidRPr="00EE7F16" w:rsidRDefault="00EA471B" w:rsidP="00EA471B">
      <w:pPr>
        <w:rPr>
          <w:rFonts w:ascii="Arial" w:hAnsi="Arial" w:cs="Arial"/>
        </w:rPr>
      </w:pPr>
      <w:r w:rsidRPr="00EE7F16">
        <w:rPr>
          <w:rFonts w:ascii="Arial" w:hAnsi="Arial" w:cs="Arial"/>
          <w:b/>
        </w:rPr>
        <w:t>Cafcass reports based on the following criteria and processes</w:t>
      </w:r>
      <w:r w:rsidRPr="00EE7F16">
        <w:rPr>
          <w:rFonts w:ascii="Arial" w:hAnsi="Arial" w:cs="Arial"/>
        </w:rPr>
        <w:t>:</w:t>
      </w:r>
    </w:p>
    <w:p w14:paraId="6C0B137C" w14:textId="7EDA861E" w:rsidR="00EA471B" w:rsidRPr="00EE7F16" w:rsidRDefault="00F744C9" w:rsidP="00EA471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Each unique Section 31 (Care and Supervision) application</w:t>
      </w:r>
      <w:r w:rsidR="00756E49" w:rsidRPr="00EE7F16">
        <w:rPr>
          <w:rFonts w:ascii="Arial" w:hAnsi="Arial" w:cs="Arial"/>
        </w:rPr>
        <w:t xml:space="preserve"> </w:t>
      </w:r>
      <w:r w:rsidR="00EA471B" w:rsidRPr="00EE7F16">
        <w:rPr>
          <w:rFonts w:ascii="Arial" w:hAnsi="Arial" w:cs="Arial"/>
        </w:rPr>
        <w:t xml:space="preserve">that concludes in </w:t>
      </w:r>
      <w:r w:rsidR="00216C3F" w:rsidRPr="00EE7F16">
        <w:rPr>
          <w:rFonts w:ascii="Arial" w:hAnsi="Arial" w:cs="Arial"/>
        </w:rPr>
        <w:t xml:space="preserve">the time period being reported </w:t>
      </w:r>
      <w:r w:rsidR="00EA471B" w:rsidRPr="00EE7F16">
        <w:rPr>
          <w:rFonts w:ascii="Arial" w:hAnsi="Arial" w:cs="Arial"/>
        </w:rPr>
        <w:t xml:space="preserve">has </w:t>
      </w:r>
      <w:r w:rsidR="002F7CE8" w:rsidRPr="00EE7F16">
        <w:rPr>
          <w:rFonts w:ascii="Arial" w:hAnsi="Arial" w:cs="Arial"/>
        </w:rPr>
        <w:t>a duration</w:t>
      </w:r>
      <w:r w:rsidR="00EA471B" w:rsidRPr="00EE7F16">
        <w:rPr>
          <w:rFonts w:ascii="Arial" w:hAnsi="Arial" w:cs="Arial"/>
        </w:rPr>
        <w:t xml:space="preserve"> (not each child or each case)</w:t>
      </w:r>
      <w:r w:rsidR="00636702" w:rsidRPr="00EE7F16">
        <w:rPr>
          <w:rFonts w:ascii="Arial" w:hAnsi="Arial" w:cs="Arial"/>
        </w:rPr>
        <w:t>.</w:t>
      </w:r>
    </w:p>
    <w:p w14:paraId="4DDBE6C3" w14:textId="77777777" w:rsidR="00775B55" w:rsidRDefault="00EA471B" w:rsidP="00EA471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EE7F16">
        <w:rPr>
          <w:rFonts w:ascii="Arial" w:hAnsi="Arial" w:cs="Arial"/>
        </w:rPr>
        <w:t>There may be multiple applications on a case and all co</w:t>
      </w:r>
      <w:r w:rsidR="0084799D" w:rsidRPr="00EE7F16">
        <w:rPr>
          <w:rFonts w:ascii="Arial" w:hAnsi="Arial" w:cs="Arial"/>
        </w:rPr>
        <w:t>ncluded</w:t>
      </w:r>
      <w:r w:rsidR="00636702" w:rsidRPr="00EE7F16">
        <w:rPr>
          <w:rFonts w:ascii="Arial" w:hAnsi="Arial" w:cs="Arial"/>
        </w:rPr>
        <w:t xml:space="preserve"> section 31</w:t>
      </w:r>
      <w:r w:rsidR="0084799D" w:rsidRPr="00EE7F16">
        <w:rPr>
          <w:rFonts w:ascii="Arial" w:hAnsi="Arial" w:cs="Arial"/>
        </w:rPr>
        <w:t xml:space="preserve"> applications </w:t>
      </w:r>
      <w:r w:rsidRPr="00EE7F16">
        <w:rPr>
          <w:rFonts w:ascii="Arial" w:hAnsi="Arial" w:cs="Arial"/>
        </w:rPr>
        <w:t xml:space="preserve">are used in the average </w:t>
      </w:r>
      <w:r w:rsidR="00D10F32" w:rsidRPr="00EE7F16">
        <w:rPr>
          <w:rFonts w:ascii="Arial" w:hAnsi="Arial" w:cs="Arial"/>
        </w:rPr>
        <w:t xml:space="preserve">duration calculation </w:t>
      </w:r>
      <w:r w:rsidR="00F744C9" w:rsidRPr="00EE7F16">
        <w:rPr>
          <w:rFonts w:ascii="Arial" w:hAnsi="Arial" w:cs="Arial"/>
        </w:rPr>
        <w:t>according to</w:t>
      </w:r>
      <w:r w:rsidRPr="00EE7F16">
        <w:rPr>
          <w:rFonts w:ascii="Arial" w:hAnsi="Arial" w:cs="Arial"/>
        </w:rPr>
        <w:t xml:space="preserve"> the quarter they concluded in.</w:t>
      </w:r>
      <w:r w:rsidR="0084799D" w:rsidRPr="00EE7F16">
        <w:rPr>
          <w:rFonts w:ascii="Arial" w:hAnsi="Arial" w:cs="Arial"/>
        </w:rPr>
        <w:t xml:space="preserve"> </w:t>
      </w:r>
    </w:p>
    <w:p w14:paraId="7FF77FEB" w14:textId="09639F1E" w:rsidR="0084799D" w:rsidRPr="00EE7F16" w:rsidRDefault="0084799D" w:rsidP="00EA471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EE7F16">
        <w:rPr>
          <w:rFonts w:ascii="Arial" w:hAnsi="Arial" w:cs="Arial"/>
        </w:rPr>
        <w:t>Consolidate</w:t>
      </w:r>
      <w:r w:rsidR="00D10F32" w:rsidRPr="00EE7F16">
        <w:rPr>
          <w:rFonts w:ascii="Arial" w:hAnsi="Arial" w:cs="Arial"/>
        </w:rPr>
        <w:t>d</w:t>
      </w:r>
      <w:r w:rsidRPr="00EE7F16">
        <w:rPr>
          <w:rFonts w:ascii="Arial" w:hAnsi="Arial" w:cs="Arial"/>
        </w:rPr>
        <w:t xml:space="preserve"> applications (new applications made during proceedings) </w:t>
      </w:r>
      <w:r w:rsidR="00775B55">
        <w:rPr>
          <w:rFonts w:ascii="Arial" w:hAnsi="Arial" w:cs="Arial"/>
        </w:rPr>
        <w:t>are excluded from the counts and durations.</w:t>
      </w:r>
    </w:p>
    <w:p w14:paraId="54F34E95" w14:textId="443145FD" w:rsidR="00EA471B" w:rsidRPr="00EE7F16" w:rsidRDefault="00EA471B" w:rsidP="00EA471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EE7F16">
        <w:rPr>
          <w:rFonts w:ascii="Arial" w:hAnsi="Arial" w:cs="Arial"/>
        </w:rPr>
        <w:t xml:space="preserve">LA is picked up from the application information entered </w:t>
      </w:r>
      <w:r w:rsidR="00775B55">
        <w:rPr>
          <w:rFonts w:ascii="Arial" w:hAnsi="Arial" w:cs="Arial"/>
        </w:rPr>
        <w:t>on Cafcass’ system</w:t>
      </w:r>
      <w:r w:rsidR="00112938" w:rsidRPr="00EE7F16">
        <w:rPr>
          <w:rFonts w:ascii="Arial" w:hAnsi="Arial" w:cs="Arial"/>
        </w:rPr>
        <w:t>, therefore proceedings that are transferred to another LA will still be counted as the LA that submitted the</w:t>
      </w:r>
      <w:r w:rsidR="00245539">
        <w:rPr>
          <w:rFonts w:ascii="Arial" w:hAnsi="Arial" w:cs="Arial"/>
        </w:rPr>
        <w:t>m</w:t>
      </w:r>
      <w:r w:rsidR="00F97CA3" w:rsidRPr="00EE7F16">
        <w:rPr>
          <w:rFonts w:ascii="Arial" w:hAnsi="Arial" w:cs="Arial"/>
        </w:rPr>
        <w:t>. When reporting by the LA field the applications selected are based solely on the LA field, regardless of the DFJ.</w:t>
      </w:r>
    </w:p>
    <w:p w14:paraId="1003CDF4" w14:textId="57D495CA" w:rsidR="00EB5AD4" w:rsidRDefault="00BD0450" w:rsidP="00BD045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EE7F16">
        <w:rPr>
          <w:rFonts w:ascii="Arial" w:hAnsi="Arial" w:cs="Arial"/>
        </w:rPr>
        <w:t xml:space="preserve">Court and the associated DFJ </w:t>
      </w:r>
      <w:r w:rsidR="007B1886">
        <w:rPr>
          <w:rFonts w:ascii="Arial" w:hAnsi="Arial" w:cs="Arial"/>
        </w:rPr>
        <w:t>(</w:t>
      </w:r>
      <w:r w:rsidR="00540F38">
        <w:rPr>
          <w:rFonts w:ascii="Arial" w:hAnsi="Arial" w:cs="Arial"/>
        </w:rPr>
        <w:t>D</w:t>
      </w:r>
      <w:r w:rsidR="00310658">
        <w:rPr>
          <w:rFonts w:ascii="Arial" w:hAnsi="Arial" w:cs="Arial"/>
        </w:rPr>
        <w:t>esignated</w:t>
      </w:r>
      <w:r w:rsidR="007B1886">
        <w:rPr>
          <w:rFonts w:ascii="Arial" w:hAnsi="Arial" w:cs="Arial"/>
        </w:rPr>
        <w:t xml:space="preserve"> Family Judge) area </w:t>
      </w:r>
      <w:r w:rsidRPr="00EE7F16">
        <w:rPr>
          <w:rFonts w:ascii="Arial" w:hAnsi="Arial" w:cs="Arial"/>
        </w:rPr>
        <w:t>are picked up from the</w:t>
      </w:r>
      <w:r w:rsidR="00D81CB6">
        <w:rPr>
          <w:rFonts w:ascii="Arial" w:hAnsi="Arial" w:cs="Arial"/>
        </w:rPr>
        <w:t xml:space="preserve"> court entered on the </w:t>
      </w:r>
      <w:r w:rsidR="00B03065">
        <w:rPr>
          <w:rFonts w:ascii="Arial" w:hAnsi="Arial" w:cs="Arial"/>
        </w:rPr>
        <w:t>application</w:t>
      </w:r>
      <w:r w:rsidR="00EB5AD4">
        <w:rPr>
          <w:rFonts w:ascii="Arial" w:hAnsi="Arial" w:cs="Arial"/>
        </w:rPr>
        <w:t>, where this has not been provided, Cafcass will use the</w:t>
      </w:r>
      <w:r w:rsidRPr="00EE7F16">
        <w:rPr>
          <w:rFonts w:ascii="Arial" w:hAnsi="Arial" w:cs="Arial"/>
        </w:rPr>
        <w:t xml:space="preserve"> last entered hearing on the case. </w:t>
      </w:r>
    </w:p>
    <w:p w14:paraId="054BEFE4" w14:textId="1FD9FFC8" w:rsidR="00BD0450" w:rsidRPr="00EE7F16" w:rsidRDefault="00BD0450" w:rsidP="00BD045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EE7F16">
        <w:rPr>
          <w:rFonts w:ascii="Arial" w:hAnsi="Arial" w:cs="Arial"/>
        </w:rPr>
        <w:t>When reporting by these fields the applications selected are based solely on these fields, regardless of the LA.</w:t>
      </w:r>
    </w:p>
    <w:p w14:paraId="7B02D8FA" w14:textId="77777777" w:rsidR="0018321C" w:rsidRDefault="00BD0450" w:rsidP="000C1D5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FEFEA2F">
        <w:rPr>
          <w:rFonts w:ascii="Arial" w:hAnsi="Arial" w:cs="Arial"/>
        </w:rPr>
        <w:t xml:space="preserve">The duration is calculated from application issue to application completed date, where an application completed date is not available; the calculation will look at the case closure date. </w:t>
      </w:r>
    </w:p>
    <w:p w14:paraId="4D3EBDF7" w14:textId="27E799C5" w:rsidR="00BD0450" w:rsidRPr="000C1D5E" w:rsidRDefault="000C1D5E" w:rsidP="0018321C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0C1D5E">
        <w:rPr>
          <w:rFonts w:ascii="Arial" w:hAnsi="Arial" w:cs="Arial"/>
        </w:rPr>
        <w:t>The</w:t>
      </w:r>
      <w:r w:rsidR="00BD0450" w:rsidRPr="000C1D5E">
        <w:rPr>
          <w:rFonts w:ascii="Arial" w:hAnsi="Arial" w:cs="Arial"/>
        </w:rPr>
        <w:t xml:space="preserve"> completion date is entered independently of hearings or legal outputs.</w:t>
      </w:r>
    </w:p>
    <w:p w14:paraId="3972E2A8" w14:textId="0CC7D1A0" w:rsidR="00EA471B" w:rsidRPr="00EE7F16" w:rsidRDefault="00EA471B" w:rsidP="00BD045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EE7F16">
        <w:rPr>
          <w:rFonts w:ascii="Arial" w:hAnsi="Arial" w:cs="Arial"/>
        </w:rPr>
        <w:t>The calcu</w:t>
      </w:r>
      <w:r w:rsidR="00D10F32" w:rsidRPr="00EE7F16">
        <w:rPr>
          <w:rFonts w:ascii="Arial" w:hAnsi="Arial" w:cs="Arial"/>
        </w:rPr>
        <w:t>lation is made by counting the calendar</w:t>
      </w:r>
      <w:r w:rsidRPr="00EE7F16">
        <w:rPr>
          <w:rFonts w:ascii="Arial" w:hAnsi="Arial" w:cs="Arial"/>
        </w:rPr>
        <w:t xml:space="preserve"> days between these two dates and dividing by </w:t>
      </w:r>
      <w:r w:rsidR="00D10F32" w:rsidRPr="00EE7F16">
        <w:rPr>
          <w:rFonts w:ascii="Arial" w:hAnsi="Arial" w:cs="Arial"/>
        </w:rPr>
        <w:t>7</w:t>
      </w:r>
      <w:r w:rsidRPr="00EE7F16">
        <w:rPr>
          <w:rFonts w:ascii="Arial" w:hAnsi="Arial" w:cs="Arial"/>
        </w:rPr>
        <w:t xml:space="preserve"> (the number of </w:t>
      </w:r>
      <w:r w:rsidR="00245539">
        <w:rPr>
          <w:rFonts w:ascii="Arial" w:hAnsi="Arial" w:cs="Arial"/>
        </w:rPr>
        <w:t>calendar</w:t>
      </w:r>
      <w:r w:rsidRPr="00EE7F16">
        <w:rPr>
          <w:rFonts w:ascii="Arial" w:hAnsi="Arial" w:cs="Arial"/>
        </w:rPr>
        <w:t xml:space="preserve"> days in the week)</w:t>
      </w:r>
      <w:r w:rsidR="00B14508">
        <w:rPr>
          <w:rFonts w:ascii="Arial" w:hAnsi="Arial" w:cs="Arial"/>
        </w:rPr>
        <w:t>.</w:t>
      </w:r>
    </w:p>
    <w:p w14:paraId="076E21EC" w14:textId="47726F7B" w:rsidR="00EA471B" w:rsidRPr="00EE7F16" w:rsidRDefault="00EA471B" w:rsidP="00EA471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FEFEA2F">
        <w:rPr>
          <w:rFonts w:ascii="Arial" w:hAnsi="Arial" w:cs="Arial"/>
        </w:rPr>
        <w:t xml:space="preserve">Data is reported </w:t>
      </w:r>
      <w:r w:rsidR="00B14508" w:rsidRPr="0FEFEA2F">
        <w:rPr>
          <w:rFonts w:ascii="Arial" w:hAnsi="Arial" w:cs="Arial"/>
        </w:rPr>
        <w:t>on an eight-week lag from the</w:t>
      </w:r>
      <w:r w:rsidRPr="0FEFEA2F">
        <w:rPr>
          <w:rFonts w:ascii="Arial" w:hAnsi="Arial" w:cs="Arial"/>
        </w:rPr>
        <w:t xml:space="preserve"> quarter concluding to allow </w:t>
      </w:r>
      <w:r w:rsidR="00B14508" w:rsidRPr="0FEFEA2F">
        <w:rPr>
          <w:rFonts w:ascii="Arial" w:hAnsi="Arial" w:cs="Arial"/>
        </w:rPr>
        <w:t>time for administrative closures, and to prevent wider variances in future runs of the data.</w:t>
      </w:r>
    </w:p>
    <w:p w14:paraId="27181AE0" w14:textId="36537500" w:rsidR="00DC1A17" w:rsidRPr="00EE7F16" w:rsidRDefault="00B14508" w:rsidP="00EA471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FEFEA2F">
        <w:rPr>
          <w:rFonts w:ascii="Arial" w:hAnsi="Arial" w:cs="Arial"/>
        </w:rPr>
        <w:t>Cafcass pr</w:t>
      </w:r>
      <w:r w:rsidR="009C5E86" w:rsidRPr="0FEFEA2F">
        <w:rPr>
          <w:rFonts w:ascii="Arial" w:hAnsi="Arial" w:cs="Arial"/>
        </w:rPr>
        <w:t>ovide a heat map of the latest quarter and Excel documents with the historical durations for the previous 9 quarters.</w:t>
      </w:r>
    </w:p>
    <w:p w14:paraId="62CBC96E" w14:textId="77777777" w:rsidR="00EA471B" w:rsidRPr="00EE7F16" w:rsidRDefault="00EA471B" w:rsidP="00EA471B">
      <w:pPr>
        <w:rPr>
          <w:rFonts w:ascii="Arial" w:hAnsi="Arial" w:cs="Arial"/>
        </w:rPr>
      </w:pPr>
      <w:r w:rsidRPr="00EE7F16">
        <w:rPr>
          <w:rFonts w:ascii="Arial" w:hAnsi="Arial" w:cs="Arial"/>
          <w:b/>
        </w:rPr>
        <w:t>Known differences due to method and systems</w:t>
      </w:r>
      <w:r w:rsidRPr="00EE7F16">
        <w:rPr>
          <w:rFonts w:ascii="Arial" w:hAnsi="Arial" w:cs="Arial"/>
        </w:rPr>
        <w:t>:</w:t>
      </w:r>
    </w:p>
    <w:p w14:paraId="50A2A4EC" w14:textId="63B14169" w:rsidR="00EA471B" w:rsidRPr="00EE7F16" w:rsidRDefault="00EA471B" w:rsidP="00EA471B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EE7F16">
        <w:rPr>
          <w:rFonts w:ascii="Arial" w:hAnsi="Arial" w:cs="Arial"/>
        </w:rPr>
        <w:t xml:space="preserve">MOJ/ HMCTS use </w:t>
      </w:r>
      <w:r w:rsidR="009C5E86" w:rsidRPr="00EE7F16">
        <w:rPr>
          <w:rFonts w:ascii="Arial" w:hAnsi="Arial" w:cs="Arial"/>
        </w:rPr>
        <w:t>child-based</w:t>
      </w:r>
      <w:r w:rsidRPr="00EE7F16">
        <w:rPr>
          <w:rFonts w:ascii="Arial" w:hAnsi="Arial" w:cs="Arial"/>
        </w:rPr>
        <w:t xml:space="preserve"> duration data to allow for different outcomes for different children at different times</w:t>
      </w:r>
    </w:p>
    <w:p w14:paraId="0A9DD026" w14:textId="2D19AB4D" w:rsidR="00EA471B" w:rsidRPr="00EE7F16" w:rsidRDefault="00EA471B" w:rsidP="00EA471B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EE7F16">
        <w:rPr>
          <w:rFonts w:ascii="Arial" w:hAnsi="Arial" w:cs="Arial"/>
        </w:rPr>
        <w:t xml:space="preserve">LAs </w:t>
      </w:r>
      <w:r w:rsidR="00216C3F" w:rsidRPr="00EE7F16">
        <w:rPr>
          <w:rFonts w:ascii="Arial" w:hAnsi="Arial" w:cs="Arial"/>
        </w:rPr>
        <w:t xml:space="preserve">often </w:t>
      </w:r>
      <w:r w:rsidRPr="00EE7F16">
        <w:rPr>
          <w:rFonts w:ascii="Arial" w:hAnsi="Arial" w:cs="Arial"/>
        </w:rPr>
        <w:t>report based on families. Where applications are consolidated the duration for all children is then reported together</w:t>
      </w:r>
    </w:p>
    <w:p w14:paraId="6346F02F" w14:textId="423228D9" w:rsidR="00EA471B" w:rsidRPr="00EE7F16" w:rsidRDefault="00216C3F" w:rsidP="00EA471B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EE7F16">
        <w:rPr>
          <w:rFonts w:ascii="Arial" w:hAnsi="Arial" w:cs="Arial"/>
        </w:rPr>
        <w:t xml:space="preserve">Possible differences in duration calculations </w:t>
      </w:r>
      <w:r w:rsidR="009C5E86" w:rsidRPr="00EE7F16">
        <w:rPr>
          <w:rFonts w:ascii="Arial" w:hAnsi="Arial" w:cs="Arial"/>
        </w:rPr>
        <w:t>e.g.,</w:t>
      </w:r>
      <w:r w:rsidRPr="00EE7F16">
        <w:rPr>
          <w:rFonts w:ascii="Arial" w:hAnsi="Arial" w:cs="Arial"/>
        </w:rPr>
        <w:t xml:space="preserve"> workings days.</w:t>
      </w:r>
    </w:p>
    <w:p w14:paraId="0CB9A426" w14:textId="45949994" w:rsidR="00216C3F" w:rsidRPr="00EE7F16" w:rsidRDefault="00216C3F" w:rsidP="00EA471B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EE7F16">
        <w:rPr>
          <w:rFonts w:ascii="Arial" w:hAnsi="Arial" w:cs="Arial"/>
        </w:rPr>
        <w:t>Naturally there is the possibility of human error in entering information into any of the databases used to monitor these durations.</w:t>
      </w:r>
    </w:p>
    <w:p w14:paraId="4AC5FA9E" w14:textId="77777777" w:rsidR="005E2680" w:rsidRDefault="00216C3F">
      <w:pPr>
        <w:rPr>
          <w:rFonts w:ascii="Arial" w:hAnsi="Arial" w:cs="Arial"/>
        </w:rPr>
      </w:pPr>
      <w:r w:rsidRPr="00EE7F16">
        <w:rPr>
          <w:rFonts w:ascii="Arial" w:hAnsi="Arial" w:cs="Arial"/>
        </w:rPr>
        <w:t>If you have a query based on the duration Cafcass is reporting that you do not think is accounted for by one of the above differences, please first check you</w:t>
      </w:r>
      <w:r w:rsidR="0049066E" w:rsidRPr="00EE7F16">
        <w:rPr>
          <w:rFonts w:ascii="Arial" w:hAnsi="Arial" w:cs="Arial"/>
        </w:rPr>
        <w:t>r</w:t>
      </w:r>
      <w:r w:rsidRPr="00EE7F16">
        <w:rPr>
          <w:rFonts w:ascii="Arial" w:hAnsi="Arial" w:cs="Arial"/>
        </w:rPr>
        <w:t xml:space="preserve"> figures for accuracy and then ask th</w:t>
      </w:r>
      <w:r w:rsidR="00756E49" w:rsidRPr="00EE7F16">
        <w:rPr>
          <w:rFonts w:ascii="Arial" w:hAnsi="Arial" w:cs="Arial"/>
        </w:rPr>
        <w:t>at</w:t>
      </w:r>
      <w:r w:rsidRPr="00EE7F16">
        <w:rPr>
          <w:rFonts w:ascii="Arial" w:hAnsi="Arial" w:cs="Arial"/>
        </w:rPr>
        <w:t xml:space="preserve"> Cafcass do the same</w:t>
      </w:r>
      <w:r w:rsidR="005E2680">
        <w:rPr>
          <w:rFonts w:ascii="Arial" w:hAnsi="Arial" w:cs="Arial"/>
        </w:rPr>
        <w:t>, where possible, providing examples</w:t>
      </w:r>
      <w:r w:rsidRPr="00EE7F16">
        <w:rPr>
          <w:rFonts w:ascii="Arial" w:hAnsi="Arial" w:cs="Arial"/>
        </w:rPr>
        <w:t>.</w:t>
      </w:r>
    </w:p>
    <w:p w14:paraId="2049958B" w14:textId="4AAA10D6" w:rsidR="00034A5C" w:rsidRPr="00EE7F16" w:rsidRDefault="00216C3F">
      <w:pPr>
        <w:rPr>
          <w:rFonts w:ascii="Arial" w:hAnsi="Arial" w:cs="Arial"/>
        </w:rPr>
      </w:pPr>
      <w:r w:rsidRPr="00EE7F16">
        <w:rPr>
          <w:rFonts w:ascii="Arial" w:hAnsi="Arial" w:cs="Arial"/>
        </w:rPr>
        <w:t xml:space="preserve">If this does not resolve differences when the next </w:t>
      </w:r>
      <w:r w:rsidR="00C3158C" w:rsidRPr="00EE7F16">
        <w:rPr>
          <w:rFonts w:ascii="Arial" w:hAnsi="Arial" w:cs="Arial"/>
        </w:rPr>
        <w:t>quarter’s</w:t>
      </w:r>
      <w:r w:rsidRPr="00EE7F16">
        <w:rPr>
          <w:rFonts w:ascii="Arial" w:hAnsi="Arial" w:cs="Arial"/>
        </w:rPr>
        <w:t xml:space="preserve"> information is released, please request a more detail</w:t>
      </w:r>
      <w:r w:rsidR="005E2680">
        <w:rPr>
          <w:rFonts w:ascii="Arial" w:hAnsi="Arial" w:cs="Arial"/>
        </w:rPr>
        <w:t>ed</w:t>
      </w:r>
      <w:r w:rsidRPr="00EE7F16">
        <w:rPr>
          <w:rFonts w:ascii="Arial" w:hAnsi="Arial" w:cs="Arial"/>
        </w:rPr>
        <w:t xml:space="preserve"> look at both data sets being compared.</w:t>
      </w:r>
    </w:p>
    <w:sectPr w:rsidR="00034A5C" w:rsidRPr="00EE7F16" w:rsidSect="000C1D5E">
      <w:headerReference w:type="default" r:id="rId10"/>
      <w:pgSz w:w="11906" w:h="16838"/>
      <w:pgMar w:top="964" w:right="1361" w:bottom="284" w:left="1361" w:header="5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EFB59" w14:textId="77777777" w:rsidR="002727DA" w:rsidRDefault="002727DA" w:rsidP="00D10F32">
      <w:pPr>
        <w:spacing w:after="0" w:line="240" w:lineRule="auto"/>
      </w:pPr>
      <w:r>
        <w:separator/>
      </w:r>
    </w:p>
  </w:endnote>
  <w:endnote w:type="continuationSeparator" w:id="0">
    <w:p w14:paraId="5BE6E46F" w14:textId="77777777" w:rsidR="002727DA" w:rsidRDefault="002727DA" w:rsidP="00D10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78E6C" w14:textId="77777777" w:rsidR="002727DA" w:rsidRDefault="002727DA" w:rsidP="00D10F32">
      <w:pPr>
        <w:spacing w:after="0" w:line="240" w:lineRule="auto"/>
      </w:pPr>
      <w:r>
        <w:separator/>
      </w:r>
    </w:p>
  </w:footnote>
  <w:footnote w:type="continuationSeparator" w:id="0">
    <w:p w14:paraId="6C6D537B" w14:textId="77777777" w:rsidR="002727DA" w:rsidRDefault="002727DA" w:rsidP="00D10F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B8476" w14:textId="490A6D2D" w:rsidR="00D10F32" w:rsidRPr="00BC5429" w:rsidRDefault="00BC5429" w:rsidP="00D10F32">
    <w:pPr>
      <w:pStyle w:val="Header"/>
      <w:jc w:val="right"/>
      <w:rPr>
        <w:rFonts w:ascii="Arial" w:hAnsi="Arial" w:cs="Arial"/>
      </w:rPr>
    </w:pPr>
    <w:r w:rsidRPr="00BC5429">
      <w:rPr>
        <w:rFonts w:ascii="Arial" w:hAnsi="Arial" w:cs="Arial"/>
      </w:rPr>
      <w:t>Updated March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4717B"/>
    <w:multiLevelType w:val="hybridMultilevel"/>
    <w:tmpl w:val="BC72F0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B12968"/>
    <w:multiLevelType w:val="hybridMultilevel"/>
    <w:tmpl w:val="45C4F5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17393F"/>
    <w:multiLevelType w:val="hybridMultilevel"/>
    <w:tmpl w:val="E70C7A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3336997">
    <w:abstractNumId w:val="1"/>
  </w:num>
  <w:num w:numId="2" w16cid:durableId="320624090">
    <w:abstractNumId w:val="2"/>
  </w:num>
  <w:num w:numId="3" w16cid:durableId="1510951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471B"/>
    <w:rsid w:val="000C1D5E"/>
    <w:rsid w:val="000E08D1"/>
    <w:rsid w:val="00112938"/>
    <w:rsid w:val="0018321C"/>
    <w:rsid w:val="0018462D"/>
    <w:rsid w:val="00216C3F"/>
    <w:rsid w:val="00245539"/>
    <w:rsid w:val="002727DA"/>
    <w:rsid w:val="002F7CE8"/>
    <w:rsid w:val="00310658"/>
    <w:rsid w:val="00340C82"/>
    <w:rsid w:val="003843E6"/>
    <w:rsid w:val="003A7907"/>
    <w:rsid w:val="0049066E"/>
    <w:rsid w:val="004A58A0"/>
    <w:rsid w:val="00540F38"/>
    <w:rsid w:val="0054342E"/>
    <w:rsid w:val="005E2680"/>
    <w:rsid w:val="00636702"/>
    <w:rsid w:val="00697D75"/>
    <w:rsid w:val="006F2CC4"/>
    <w:rsid w:val="00756E49"/>
    <w:rsid w:val="00775B55"/>
    <w:rsid w:val="007B1886"/>
    <w:rsid w:val="00834A21"/>
    <w:rsid w:val="0084799D"/>
    <w:rsid w:val="008620F2"/>
    <w:rsid w:val="00973294"/>
    <w:rsid w:val="009C5E86"/>
    <w:rsid w:val="00B03065"/>
    <w:rsid w:val="00B14508"/>
    <w:rsid w:val="00BC5429"/>
    <w:rsid w:val="00BD0450"/>
    <w:rsid w:val="00BF7D0E"/>
    <w:rsid w:val="00C3158C"/>
    <w:rsid w:val="00CC28B2"/>
    <w:rsid w:val="00D10F32"/>
    <w:rsid w:val="00D70010"/>
    <w:rsid w:val="00D81CB6"/>
    <w:rsid w:val="00DC1A17"/>
    <w:rsid w:val="00EA471B"/>
    <w:rsid w:val="00EB5AD4"/>
    <w:rsid w:val="00EE7F16"/>
    <w:rsid w:val="00F744C9"/>
    <w:rsid w:val="00F95732"/>
    <w:rsid w:val="00F97CA3"/>
    <w:rsid w:val="0FEFE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764D9"/>
  <w15:docId w15:val="{8A8CB2C0-7FD6-414A-9810-44C40E76D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47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471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10F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0F32"/>
  </w:style>
  <w:style w:type="paragraph" w:styleId="Footer">
    <w:name w:val="footer"/>
    <w:basedOn w:val="Normal"/>
    <w:link w:val="FooterChar"/>
    <w:uiPriority w:val="99"/>
    <w:unhideWhenUsed/>
    <w:rsid w:val="00D10F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0F32"/>
  </w:style>
  <w:style w:type="character" w:styleId="CommentReference">
    <w:name w:val="annotation reference"/>
    <w:basedOn w:val="DefaultParagraphFont"/>
    <w:uiPriority w:val="99"/>
    <w:semiHidden/>
    <w:unhideWhenUsed/>
    <w:rsid w:val="003A79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79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790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79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790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DB6A1E2048EB4CA8F515E6DFCA6637" ma:contentTypeVersion="" ma:contentTypeDescription="Create a new document." ma:contentTypeScope="" ma:versionID="b46cf6795b0cabc8732e0e578d63cf0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3e687d5f98ee29b9cfcc2ff24550dc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E6C78E-A484-49F2-9629-6333F01BE1C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78B1948-41F6-403A-B0DB-AC971ECA0E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E86B9C-973E-4F04-83D0-EA8DA6B036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479</Words>
  <Characters>2733</Characters>
  <Application>Microsoft Office Word</Application>
  <DocSecurity>0</DocSecurity>
  <Lines>22</Lines>
  <Paragraphs>6</Paragraphs>
  <ScaleCrop>false</ScaleCrop>
  <Company>Flex</Company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Thomas, Liz</dc:creator>
  <cp:lastModifiedBy>Billy Marsh</cp:lastModifiedBy>
  <cp:revision>28</cp:revision>
  <dcterms:created xsi:type="dcterms:W3CDTF">2015-09-01T15:14:00Z</dcterms:created>
  <dcterms:modified xsi:type="dcterms:W3CDTF">2023-03-28T14:17:00Z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0x0101005EDB6A1E2048EB4CA8F515E6DFCA6637</vt:lpwstr>
  </property>
</Properties>
</file>