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77A5" w14:textId="77777777" w:rsidR="00E5243F" w:rsidRPr="00134243" w:rsidRDefault="00E5243F" w:rsidP="007F2679">
      <w:pPr>
        <w:rPr>
          <w:rFonts w:ascii="Arial" w:hAnsi="Arial" w:cs="Arial"/>
          <w:b/>
          <w:sz w:val="28"/>
          <w:szCs w:val="28"/>
        </w:rPr>
      </w:pPr>
      <w:r w:rsidRPr="00134243">
        <w:rPr>
          <w:rFonts w:ascii="Arial" w:hAnsi="Arial" w:cs="Arial"/>
          <w:b/>
          <w:sz w:val="28"/>
          <w:szCs w:val="28"/>
        </w:rPr>
        <w:t xml:space="preserve">Distinguishing </w:t>
      </w:r>
      <w:r w:rsidR="00FC0188" w:rsidRPr="00134243">
        <w:rPr>
          <w:rFonts w:ascii="Arial" w:hAnsi="Arial" w:cs="Arial"/>
          <w:b/>
          <w:sz w:val="28"/>
          <w:szCs w:val="28"/>
        </w:rPr>
        <w:t>d</w:t>
      </w:r>
      <w:r w:rsidRPr="00134243">
        <w:rPr>
          <w:rFonts w:ascii="Arial" w:hAnsi="Arial" w:cs="Arial"/>
          <w:b/>
          <w:sz w:val="28"/>
          <w:szCs w:val="28"/>
        </w:rPr>
        <w:t xml:space="preserve">omestic </w:t>
      </w:r>
      <w:r w:rsidR="00FC0188" w:rsidRPr="00134243">
        <w:rPr>
          <w:rFonts w:ascii="Arial" w:hAnsi="Arial" w:cs="Arial"/>
          <w:b/>
          <w:sz w:val="28"/>
          <w:szCs w:val="28"/>
        </w:rPr>
        <w:t>a</w:t>
      </w:r>
      <w:r w:rsidRPr="00134243">
        <w:rPr>
          <w:rFonts w:ascii="Arial" w:hAnsi="Arial" w:cs="Arial"/>
          <w:b/>
          <w:sz w:val="28"/>
          <w:szCs w:val="28"/>
        </w:rPr>
        <w:t xml:space="preserve">buse and </w:t>
      </w:r>
      <w:r w:rsidR="00FC0188" w:rsidRPr="00134243">
        <w:rPr>
          <w:rFonts w:ascii="Arial" w:hAnsi="Arial" w:cs="Arial"/>
          <w:b/>
          <w:sz w:val="28"/>
          <w:szCs w:val="28"/>
        </w:rPr>
        <w:t>h</w:t>
      </w:r>
      <w:r w:rsidRPr="00134243">
        <w:rPr>
          <w:rFonts w:ascii="Arial" w:hAnsi="Arial" w:cs="Arial"/>
          <w:b/>
          <w:sz w:val="28"/>
          <w:szCs w:val="28"/>
        </w:rPr>
        <w:t xml:space="preserve">armful </w:t>
      </w:r>
      <w:r w:rsidR="00FC0188" w:rsidRPr="00134243">
        <w:rPr>
          <w:rFonts w:ascii="Arial" w:hAnsi="Arial" w:cs="Arial"/>
          <w:b/>
          <w:sz w:val="28"/>
          <w:szCs w:val="28"/>
        </w:rPr>
        <w:t>c</w:t>
      </w:r>
      <w:r w:rsidRPr="00134243">
        <w:rPr>
          <w:rFonts w:ascii="Arial" w:hAnsi="Arial" w:cs="Arial"/>
          <w:b/>
          <w:sz w:val="28"/>
          <w:szCs w:val="28"/>
        </w:rPr>
        <w:t xml:space="preserve">onflict – A </w:t>
      </w:r>
      <w:r w:rsidR="00FC0188" w:rsidRPr="00134243">
        <w:rPr>
          <w:rFonts w:ascii="Arial" w:hAnsi="Arial" w:cs="Arial"/>
          <w:b/>
          <w:sz w:val="28"/>
          <w:szCs w:val="28"/>
        </w:rPr>
        <w:t>s</w:t>
      </w:r>
      <w:r w:rsidRPr="00134243">
        <w:rPr>
          <w:rFonts w:ascii="Arial" w:hAnsi="Arial" w:cs="Arial"/>
          <w:b/>
          <w:sz w:val="28"/>
          <w:szCs w:val="28"/>
        </w:rPr>
        <w:t xml:space="preserve">creening </w:t>
      </w:r>
      <w:r w:rsidR="00FC0188" w:rsidRPr="00134243">
        <w:rPr>
          <w:rFonts w:ascii="Arial" w:hAnsi="Arial" w:cs="Arial"/>
          <w:b/>
          <w:sz w:val="28"/>
          <w:szCs w:val="28"/>
        </w:rPr>
        <w:t>t</w:t>
      </w:r>
      <w:r w:rsidRPr="00134243">
        <w:rPr>
          <w:rFonts w:ascii="Arial" w:hAnsi="Arial" w:cs="Arial"/>
          <w:b/>
          <w:sz w:val="28"/>
          <w:szCs w:val="28"/>
        </w:rPr>
        <w:t>ool</w:t>
      </w:r>
    </w:p>
    <w:p w14:paraId="261BD36E" w14:textId="77777777" w:rsidR="00E5243F" w:rsidRPr="00852BD2" w:rsidRDefault="00E5243F" w:rsidP="00E5243F">
      <w:pPr>
        <w:jc w:val="both"/>
        <w:rPr>
          <w:rFonts w:ascii="Arial" w:hAnsi="Arial" w:cs="Arial"/>
        </w:rPr>
      </w:pPr>
      <w:r w:rsidRPr="00852BD2">
        <w:rPr>
          <w:rFonts w:ascii="Arial" w:hAnsi="Arial" w:cs="Arial"/>
        </w:rPr>
        <w:t xml:space="preserve">Domestic abuse and harmful conflict are distinct from one another and require different assessment/ intervention techniques. This tool is designed to be used early in the life of a case to assist </w:t>
      </w:r>
      <w:r w:rsidR="00FC0188" w:rsidRPr="00852BD2">
        <w:rPr>
          <w:rFonts w:ascii="Arial" w:hAnsi="Arial" w:cs="Arial"/>
        </w:rPr>
        <w:t>Family Court Advisers (</w:t>
      </w:r>
      <w:r w:rsidRPr="00852BD2">
        <w:rPr>
          <w:rFonts w:ascii="Arial" w:hAnsi="Arial" w:cs="Arial"/>
        </w:rPr>
        <w:t>FCA</w:t>
      </w:r>
      <w:r w:rsidR="00FC0188" w:rsidRPr="00852BD2">
        <w:rPr>
          <w:rFonts w:ascii="Arial" w:hAnsi="Arial" w:cs="Arial"/>
        </w:rPr>
        <w:t>s)</w:t>
      </w:r>
      <w:r w:rsidRPr="00852BD2">
        <w:rPr>
          <w:rFonts w:ascii="Arial" w:hAnsi="Arial" w:cs="Arial"/>
        </w:rPr>
        <w:t xml:space="preserve"> in deciding which will be </w:t>
      </w:r>
      <w:r w:rsidR="00A12364" w:rsidRPr="00852BD2">
        <w:rPr>
          <w:rFonts w:ascii="Arial" w:hAnsi="Arial" w:cs="Arial"/>
        </w:rPr>
        <w:t>of most assistance in their assessment</w:t>
      </w:r>
      <w:r w:rsidRPr="00852BD2">
        <w:rPr>
          <w:rFonts w:ascii="Arial" w:hAnsi="Arial" w:cs="Arial"/>
        </w:rPr>
        <w:t xml:space="preserve">: the </w:t>
      </w:r>
      <w:r w:rsidR="00FC0188" w:rsidRPr="00852BD2">
        <w:rPr>
          <w:rFonts w:ascii="Arial" w:hAnsi="Arial" w:cs="Arial"/>
          <w:b/>
          <w:color w:val="7030A0"/>
        </w:rPr>
        <w:t>purple</w:t>
      </w:r>
      <w:r w:rsidRPr="00852BD2">
        <w:rPr>
          <w:rFonts w:ascii="Arial" w:hAnsi="Arial" w:cs="Arial"/>
          <w:b/>
          <w:color w:val="7030A0"/>
        </w:rPr>
        <w:t xml:space="preserve"> domestic abuse tools and guidance</w:t>
      </w:r>
      <w:r w:rsidRPr="00852BD2">
        <w:rPr>
          <w:rFonts w:ascii="Arial" w:hAnsi="Arial" w:cs="Arial"/>
          <w:color w:val="7030A0"/>
        </w:rPr>
        <w:t xml:space="preserve"> </w:t>
      </w:r>
      <w:r w:rsidRPr="00852BD2">
        <w:rPr>
          <w:rFonts w:ascii="Arial" w:hAnsi="Arial" w:cs="Arial"/>
        </w:rPr>
        <w:t xml:space="preserve">or the </w:t>
      </w:r>
      <w:r w:rsidR="00A12364" w:rsidRPr="00852BD2">
        <w:rPr>
          <w:rFonts w:ascii="Arial" w:hAnsi="Arial" w:cs="Arial"/>
          <w:b/>
          <w:color w:val="ED7D31" w:themeColor="accent2"/>
        </w:rPr>
        <w:t>orange harmful conflict tools and guidance</w:t>
      </w:r>
      <w:r w:rsidR="00A12364" w:rsidRPr="00852BD2">
        <w:rPr>
          <w:rFonts w:ascii="Arial" w:hAnsi="Arial" w:cs="Arial"/>
        </w:rPr>
        <w:t>. It is not designed to be a diagnostic tool in and of itself and does not replace professional judgement.</w:t>
      </w:r>
    </w:p>
    <w:p w14:paraId="148AD850" w14:textId="5DFED3AD" w:rsidR="00E5243F" w:rsidRDefault="00E5243F" w:rsidP="00E5243F">
      <w:pPr>
        <w:jc w:val="both"/>
        <w:rPr>
          <w:rFonts w:ascii="Arial" w:hAnsi="Arial" w:cs="Arial"/>
        </w:rPr>
      </w:pPr>
      <w:r w:rsidRPr="00852BD2">
        <w:rPr>
          <w:rFonts w:ascii="Arial" w:hAnsi="Arial" w:cs="Arial"/>
        </w:rPr>
        <w:t xml:space="preserve">Where cases contain characteristics of both, it is </w:t>
      </w:r>
      <w:r w:rsidR="000C1013" w:rsidRPr="00852BD2">
        <w:rPr>
          <w:rFonts w:ascii="Arial" w:hAnsi="Arial" w:cs="Arial"/>
        </w:rPr>
        <w:t xml:space="preserve">strongly advised </w:t>
      </w:r>
      <w:r w:rsidRPr="00852BD2">
        <w:rPr>
          <w:rFonts w:ascii="Arial" w:hAnsi="Arial" w:cs="Arial"/>
        </w:rPr>
        <w:t xml:space="preserve">to proceed with an assessment using </w:t>
      </w:r>
      <w:r w:rsidR="00FC0188" w:rsidRPr="00852BD2">
        <w:rPr>
          <w:rFonts w:ascii="Arial" w:hAnsi="Arial" w:cs="Arial"/>
        </w:rPr>
        <w:t xml:space="preserve">the </w:t>
      </w:r>
      <w:r w:rsidR="00A12364" w:rsidRPr="00852BD2">
        <w:rPr>
          <w:rFonts w:ascii="Arial" w:hAnsi="Arial" w:cs="Arial"/>
          <w:b/>
          <w:color w:val="7030A0"/>
        </w:rPr>
        <w:t>domestic abuse tools and guidance</w:t>
      </w:r>
      <w:r w:rsidRPr="00852BD2">
        <w:rPr>
          <w:rFonts w:ascii="Arial" w:hAnsi="Arial" w:cs="Arial"/>
          <w:color w:val="7030A0"/>
        </w:rPr>
        <w:t xml:space="preserve"> </w:t>
      </w:r>
      <w:r w:rsidRPr="00852BD2">
        <w:rPr>
          <w:rFonts w:ascii="Arial" w:hAnsi="Arial" w:cs="Arial"/>
        </w:rPr>
        <w:t xml:space="preserve">first as this will ensure you are able to explore the pattern of behaviours in the safest context. </w:t>
      </w:r>
    </w:p>
    <w:p w14:paraId="140B77F4" w14:textId="170598E5" w:rsidR="00BA7942" w:rsidRDefault="00BA7942" w:rsidP="00E5243F">
      <w:pPr>
        <w:jc w:val="both"/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A7942" w:rsidRPr="00B81A90" w14:paraId="274FC992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141A" w14:textId="77777777" w:rsidR="00BA7942" w:rsidRPr="00BA7942" w:rsidRDefault="00BA7942" w:rsidP="00BA7942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BA7942">
              <w:rPr>
                <w:rFonts w:ascii="Arial" w:hAnsi="Arial" w:cs="Arial"/>
                <w:b/>
                <w:color w:val="7030A0"/>
                <w:sz w:val="28"/>
                <w:szCs w:val="28"/>
              </w:rPr>
              <w:t>Indicators of domestic abuse</w:t>
            </w:r>
          </w:p>
          <w:p w14:paraId="5B960B0C" w14:textId="25188A38" w:rsidR="00BA7942" w:rsidRPr="00852BD2" w:rsidRDefault="00BA7942" w:rsidP="00BA7942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852BD2">
              <w:rPr>
                <w:rFonts w:ascii="Arial" w:hAnsi="Arial" w:cs="Arial"/>
              </w:rPr>
              <w:t xml:space="preserve">If domestic abuse, including coercive control, is a potential factor, refer to the </w:t>
            </w:r>
            <w:r w:rsidRPr="00852BD2">
              <w:rPr>
                <w:rFonts w:ascii="Arial" w:hAnsi="Arial" w:cs="Arial"/>
                <w:b/>
                <w:color w:val="7030A0"/>
              </w:rPr>
              <w:t>purple folder</w:t>
            </w:r>
            <w:r w:rsidRPr="00852BD2">
              <w:rPr>
                <w:rFonts w:ascii="Arial" w:hAnsi="Arial" w:cs="Arial"/>
                <w:color w:val="7030A0"/>
              </w:rPr>
              <w:t xml:space="preserve"> </w:t>
            </w:r>
            <w:r w:rsidRPr="00852BD2">
              <w:rPr>
                <w:rFonts w:ascii="Arial" w:hAnsi="Arial" w:cs="Arial"/>
              </w:rPr>
              <w:t xml:space="preserve">which includes the </w:t>
            </w:r>
            <w:r w:rsidRPr="006A24A7">
              <w:rPr>
                <w:rFonts w:ascii="Arial" w:hAnsi="Arial" w:cs="Arial"/>
                <w:b/>
              </w:rPr>
              <w:t xml:space="preserve">Domestic Abuse Pathway </w:t>
            </w:r>
            <w:r w:rsidRPr="006A24A7">
              <w:rPr>
                <w:rFonts w:ascii="Arial" w:hAnsi="Arial" w:cs="Arial"/>
              </w:rPr>
              <w:t>and accompanying tools.</w:t>
            </w:r>
            <w:r w:rsidRPr="00852BD2">
              <w:rPr>
                <w:rFonts w:ascii="Arial" w:hAnsi="Arial" w:cs="Arial"/>
              </w:rPr>
              <w:t xml:space="preserve"> This includes where the</w:t>
            </w:r>
          </w:p>
          <w:p w14:paraId="2632C0B3" w14:textId="77777777" w:rsidR="00BA7942" w:rsidRPr="00852BD2" w:rsidRDefault="00BA7942" w:rsidP="00BA7942">
            <w:pPr>
              <w:jc w:val="both"/>
              <w:rPr>
                <w:rFonts w:ascii="Arial" w:hAnsi="Arial" w:cs="Arial"/>
                <w:b/>
              </w:rPr>
            </w:pPr>
            <w:r w:rsidRPr="00852BD2">
              <w:rPr>
                <w:rFonts w:ascii="Arial" w:hAnsi="Arial" w:cs="Arial"/>
                <w:b/>
              </w:rPr>
              <w:t>following indicators are alleged, present or suspected – either now or in the past, including, but not limited to:</w:t>
            </w:r>
          </w:p>
          <w:p w14:paraId="42F40AD1" w14:textId="4EEEECA4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7ED7C5E2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FD4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Information relating to a primary perpetrator</w:t>
            </w:r>
          </w:p>
          <w:p w14:paraId="79F9CA6E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4C472A7C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6CE8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Physical violence </w:t>
            </w:r>
          </w:p>
          <w:p w14:paraId="4E91D938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5FFFC294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B86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Sexual violence </w:t>
            </w:r>
          </w:p>
          <w:p w14:paraId="6567F3C5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593E3437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4D3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Coercive, controlling behaviours (towards a child or an adult)   </w:t>
            </w:r>
          </w:p>
          <w:p w14:paraId="1A6C836C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  <w:p w14:paraId="4FFA87F2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3FE9BE65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1200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Stalking behaviours and ‘jealous surveillance’ </w:t>
            </w:r>
          </w:p>
          <w:p w14:paraId="60CD52AE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6BADAAB9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F2B9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Power imbalance </w:t>
            </w:r>
          </w:p>
          <w:p w14:paraId="1B21685E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6215E786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D7A" w14:textId="77777777" w:rsidR="00BA7942" w:rsidRPr="00852BD2" w:rsidRDefault="00BA7942" w:rsidP="00BC4EA1">
            <w:pPr>
              <w:rPr>
                <w:rFonts w:ascii="Arial" w:hAnsi="Arial" w:cs="Arial"/>
                <w:i/>
              </w:rPr>
            </w:pPr>
            <w:r w:rsidRPr="00852BD2">
              <w:rPr>
                <w:rFonts w:ascii="Arial" w:hAnsi="Arial" w:cs="Arial"/>
              </w:rPr>
              <w:t>Threats to kill:</w:t>
            </w:r>
            <w:r w:rsidRPr="00852BD2">
              <w:rPr>
                <w:rFonts w:ascii="Arial" w:hAnsi="Arial" w:cs="Arial"/>
                <w:i/>
              </w:rPr>
              <w:t xml:space="preserve"> </w:t>
            </w:r>
            <w:r w:rsidRPr="00852BD2">
              <w:rPr>
                <w:rFonts w:ascii="Arial" w:hAnsi="Arial" w:cs="Arial"/>
              </w:rPr>
              <w:t xml:space="preserve">any known or alleged threats must be taken seriously until sufficiently assessed </w:t>
            </w:r>
            <w:r w:rsidRPr="00852BD2">
              <w:rPr>
                <w:rFonts w:ascii="Arial" w:hAnsi="Arial" w:cs="Arial"/>
              </w:rPr>
              <w:br/>
              <w:t>to reduce potential risk and safeguard the child and others at risk</w:t>
            </w:r>
            <w:r w:rsidRPr="00852BD2">
              <w:rPr>
                <w:rFonts w:ascii="Arial" w:hAnsi="Arial" w:cs="Arial"/>
                <w:i/>
              </w:rPr>
              <w:t xml:space="preserve"> </w:t>
            </w:r>
          </w:p>
          <w:p w14:paraId="1A2394F3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143A7A4A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C53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One or both parents report or present as being afraid</w:t>
            </w:r>
          </w:p>
          <w:p w14:paraId="6194602D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151FDA38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77E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One or both parents were in a previous relationship that was abusive</w:t>
            </w:r>
          </w:p>
          <w:p w14:paraId="0DFBEF81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4E64C942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C39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Children imitate violent behaviour </w:t>
            </w:r>
          </w:p>
          <w:p w14:paraId="538FCAD2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6E92DDDB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DA32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Presence of degrading or humiliating behaviours </w:t>
            </w:r>
          </w:p>
          <w:p w14:paraId="42847540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67D4ED74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10F3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Features of ‘honour’ based violence and / or features of forced marriage.  </w:t>
            </w:r>
          </w:p>
        </w:tc>
      </w:tr>
      <w:tr w:rsidR="00BA7942" w:rsidRPr="00B81A90" w14:paraId="2BF667A3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574D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Situational couple violence (SCV). Use the SCV tool in the Domestic Abuse Pathway </w:t>
            </w:r>
          </w:p>
          <w:p w14:paraId="7E700ED8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to help distinguish and identify when this is present.  </w:t>
            </w:r>
          </w:p>
        </w:tc>
      </w:tr>
    </w:tbl>
    <w:p w14:paraId="48A077C5" w14:textId="4F1F9383" w:rsidR="00852BD2" w:rsidRDefault="00852BD2"/>
    <w:p w14:paraId="096AE55B" w14:textId="77777777" w:rsidR="00852BD2" w:rsidRDefault="00852BD2"/>
    <w:p w14:paraId="05EBABAE" w14:textId="77777777" w:rsidR="00A12364" w:rsidRDefault="00A12364" w:rsidP="00A12364">
      <w:pPr>
        <w:jc w:val="center"/>
      </w:pPr>
    </w:p>
    <w:p w14:paraId="3D25D880" w14:textId="00E1A9B1" w:rsidR="000C1013" w:rsidRDefault="000C1013" w:rsidP="00A12364">
      <w:pPr>
        <w:jc w:val="center"/>
      </w:pPr>
    </w:p>
    <w:tbl>
      <w:tblPr>
        <w:tblStyle w:val="TableGrid"/>
        <w:tblpPr w:leftFromText="180" w:rightFromText="180" w:vertAnchor="text" w:horzAnchor="margin" w:tblpY="-6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BA7942" w:rsidRPr="00852BD2" w14:paraId="0B213E2B" w14:textId="77777777" w:rsidTr="00BA7942">
        <w:trPr>
          <w:trHeight w:val="232"/>
        </w:trPr>
        <w:tc>
          <w:tcPr>
            <w:tcW w:w="9781" w:type="dxa"/>
          </w:tcPr>
          <w:p w14:paraId="7C1A4A0A" w14:textId="77777777" w:rsidR="00BA7942" w:rsidRDefault="00BA7942" w:rsidP="00BA7942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bookmarkStart w:id="0" w:name="_Hlk121148318"/>
            <w:r w:rsidRPr="00BA7942">
              <w:rPr>
                <w:rFonts w:ascii="Arial" w:hAnsi="Arial" w:cs="Arial"/>
                <w:b/>
                <w:color w:val="FF6600"/>
                <w:sz w:val="28"/>
                <w:szCs w:val="28"/>
              </w:rPr>
              <w:lastRenderedPageBreak/>
              <w:t>Indicators of harmful conflict</w:t>
            </w:r>
            <w:r w:rsidRPr="00852BD2">
              <w:rPr>
                <w:rFonts w:ascii="Arial" w:hAnsi="Arial" w:cs="Arial"/>
              </w:rPr>
              <w:t xml:space="preserve"> </w:t>
            </w:r>
          </w:p>
          <w:p w14:paraId="17974D02" w14:textId="125F0F34" w:rsidR="00BA7942" w:rsidRPr="00852BD2" w:rsidRDefault="00BA7942" w:rsidP="00BA7942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852BD2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harmful conflict</w:t>
            </w:r>
            <w:r w:rsidRPr="00852BD2">
              <w:rPr>
                <w:rFonts w:ascii="Arial" w:hAnsi="Arial" w:cs="Arial"/>
              </w:rPr>
              <w:t xml:space="preserve"> is a potential factor, refer to the </w:t>
            </w:r>
            <w:r w:rsidRPr="00BA7942">
              <w:rPr>
                <w:rFonts w:ascii="Arial" w:hAnsi="Arial" w:cs="Arial"/>
                <w:b/>
                <w:color w:val="ED7D31" w:themeColor="accent2"/>
              </w:rPr>
              <w:t xml:space="preserve">orange folder </w:t>
            </w:r>
            <w:r w:rsidRPr="00852BD2">
              <w:rPr>
                <w:rFonts w:ascii="Arial" w:hAnsi="Arial" w:cs="Arial"/>
              </w:rPr>
              <w:t xml:space="preserve">which includes the </w:t>
            </w:r>
            <w:r w:rsidRPr="00BA7942">
              <w:rPr>
                <w:rFonts w:ascii="Arial" w:hAnsi="Arial" w:cs="Arial"/>
                <w:b/>
                <w:color w:val="ED7D31" w:themeColor="accent2"/>
              </w:rPr>
              <w:t xml:space="preserve">harmful conflict guide </w:t>
            </w:r>
            <w:r w:rsidRPr="00BA7942">
              <w:rPr>
                <w:rFonts w:ascii="Arial" w:hAnsi="Arial" w:cs="Arial"/>
              </w:rPr>
              <w:t>and accompanying tools.</w:t>
            </w:r>
            <w:r w:rsidRPr="00852BD2">
              <w:rPr>
                <w:rFonts w:ascii="Arial" w:hAnsi="Arial" w:cs="Arial"/>
              </w:rPr>
              <w:t xml:space="preserve"> This includes where the</w:t>
            </w:r>
            <w:r>
              <w:rPr>
                <w:rFonts w:ascii="Arial" w:hAnsi="Arial" w:cs="Arial"/>
              </w:rPr>
              <w:t xml:space="preserve"> </w:t>
            </w:r>
            <w:r w:rsidR="00687EFC">
              <w:rPr>
                <w:rFonts w:ascii="Arial" w:hAnsi="Arial" w:cs="Arial"/>
                <w:b/>
              </w:rPr>
              <w:t xml:space="preserve">following indicators </w:t>
            </w:r>
            <w:r w:rsidRPr="00852BD2">
              <w:rPr>
                <w:rFonts w:ascii="Arial" w:hAnsi="Arial" w:cs="Arial"/>
                <w:b/>
              </w:rPr>
              <w:t>including, but not limited to:</w:t>
            </w:r>
          </w:p>
          <w:p w14:paraId="22720472" w14:textId="77777777" w:rsidR="00BA7942" w:rsidRPr="00852BD2" w:rsidRDefault="00BA7942" w:rsidP="00BA7942">
            <w:pPr>
              <w:rPr>
                <w:rFonts w:ascii="Arial" w:hAnsi="Arial" w:cs="Arial"/>
                <w:b/>
              </w:rPr>
            </w:pPr>
          </w:p>
        </w:tc>
      </w:tr>
      <w:tr w:rsidR="00BA7942" w:rsidRPr="00852BD2" w14:paraId="1D62DF81" w14:textId="77777777" w:rsidTr="00BA7942">
        <w:trPr>
          <w:trHeight w:val="456"/>
        </w:trPr>
        <w:tc>
          <w:tcPr>
            <w:tcW w:w="9781" w:type="dxa"/>
          </w:tcPr>
          <w:p w14:paraId="155AA64E" w14:textId="77777777" w:rsidR="00BA7942" w:rsidRPr="00852BD2" w:rsidRDefault="00BA7942" w:rsidP="00BA7942">
            <w:pPr>
              <w:tabs>
                <w:tab w:val="right" w:pos="8110"/>
              </w:tabs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A high degree of anger and mistrust </w:t>
            </w:r>
            <w:r w:rsidRPr="00852BD2">
              <w:rPr>
                <w:rFonts w:ascii="Arial" w:hAnsi="Arial" w:cs="Arial"/>
              </w:rPr>
              <w:tab/>
            </w:r>
          </w:p>
          <w:p w14:paraId="51AAB808" w14:textId="77777777" w:rsidR="00BA7942" w:rsidRPr="00852BD2" w:rsidRDefault="00BA7942" w:rsidP="00BA7942">
            <w:pPr>
              <w:tabs>
                <w:tab w:val="right" w:pos="8110"/>
              </w:tabs>
              <w:rPr>
                <w:rFonts w:ascii="Arial" w:hAnsi="Arial" w:cs="Arial"/>
              </w:rPr>
            </w:pPr>
          </w:p>
        </w:tc>
      </w:tr>
      <w:tr w:rsidR="00BA7942" w:rsidRPr="00852BD2" w14:paraId="425FFD36" w14:textId="77777777" w:rsidTr="00BA7942">
        <w:trPr>
          <w:trHeight w:val="456"/>
        </w:trPr>
        <w:tc>
          <w:tcPr>
            <w:tcW w:w="9781" w:type="dxa"/>
          </w:tcPr>
          <w:p w14:paraId="75250E1C" w14:textId="67072773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Incidents of verbal </w:t>
            </w:r>
            <w:r w:rsidR="004E6BA1">
              <w:rPr>
                <w:rFonts w:ascii="Arial" w:hAnsi="Arial" w:cs="Arial"/>
              </w:rPr>
              <w:t>conflict</w:t>
            </w:r>
            <w:r w:rsidRPr="00852BD2">
              <w:rPr>
                <w:rFonts w:ascii="Arial" w:hAnsi="Arial" w:cs="Arial"/>
              </w:rPr>
              <w:t xml:space="preserve"> </w:t>
            </w:r>
          </w:p>
          <w:p w14:paraId="299B357E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4B31545D" w14:textId="77777777" w:rsidTr="00BA7942">
        <w:trPr>
          <w:trHeight w:val="456"/>
        </w:trPr>
        <w:tc>
          <w:tcPr>
            <w:tcW w:w="9781" w:type="dxa"/>
          </w:tcPr>
          <w:p w14:paraId="7781E3AB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Ongoing difficulties in communication and cooperation</w:t>
            </w:r>
          </w:p>
          <w:p w14:paraId="4D081C45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59F59504" w14:textId="77777777" w:rsidTr="00BA7942">
        <w:trPr>
          <w:trHeight w:val="232"/>
        </w:trPr>
        <w:tc>
          <w:tcPr>
            <w:tcW w:w="9781" w:type="dxa"/>
          </w:tcPr>
          <w:p w14:paraId="3E7E50B2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Loss of focus on the child</w:t>
            </w:r>
            <w:r w:rsidRPr="00852BD2" w:rsidDel="008871AA">
              <w:rPr>
                <w:rFonts w:ascii="Arial" w:hAnsi="Arial" w:cs="Arial"/>
              </w:rPr>
              <w:t xml:space="preserve"> </w:t>
            </w:r>
          </w:p>
          <w:p w14:paraId="0EEA9F7F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746C094A" w14:textId="77777777" w:rsidTr="00BA7942">
        <w:trPr>
          <w:trHeight w:val="456"/>
        </w:trPr>
        <w:tc>
          <w:tcPr>
            <w:tcW w:w="9781" w:type="dxa"/>
          </w:tcPr>
          <w:p w14:paraId="3D62980A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 ‘Digging in of position’ and no ability to compromise, such as micro managing contact and communication</w:t>
            </w:r>
          </w:p>
          <w:p w14:paraId="0A6F8C75" w14:textId="77777777" w:rsidR="00BA7942" w:rsidRPr="00852BD2" w:rsidRDefault="00BA7942" w:rsidP="00BA7942">
            <w:pPr>
              <w:jc w:val="center"/>
              <w:rPr>
                <w:rFonts w:ascii="Arial" w:hAnsi="Arial" w:cs="Arial"/>
              </w:rPr>
            </w:pPr>
          </w:p>
        </w:tc>
      </w:tr>
      <w:tr w:rsidR="00BA7942" w:rsidRPr="00852BD2" w14:paraId="107F2394" w14:textId="77777777" w:rsidTr="00BA7942">
        <w:trPr>
          <w:trHeight w:val="456"/>
        </w:trPr>
        <w:tc>
          <w:tcPr>
            <w:tcW w:w="9781" w:type="dxa"/>
          </w:tcPr>
          <w:p w14:paraId="6FAD6333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The child, dependent on age, may be drawn into managing the parent’s communication and behaviours </w:t>
            </w:r>
          </w:p>
          <w:p w14:paraId="69C39D87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2BEF3080" w14:textId="77777777" w:rsidTr="00BA7942">
        <w:trPr>
          <w:trHeight w:val="456"/>
        </w:trPr>
        <w:tc>
          <w:tcPr>
            <w:tcW w:w="9781" w:type="dxa"/>
          </w:tcPr>
          <w:p w14:paraId="7884AEF1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Lengthy proceedings or repeat litigation </w:t>
            </w:r>
          </w:p>
          <w:p w14:paraId="15384D03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3C63EF42" w14:textId="77777777" w:rsidTr="00BA7942">
        <w:trPr>
          <w:trHeight w:val="688"/>
        </w:trPr>
        <w:tc>
          <w:tcPr>
            <w:tcW w:w="9781" w:type="dxa"/>
          </w:tcPr>
          <w:p w14:paraId="12247220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Can escalate into incidents of violence or physical aggression. In these </w:t>
            </w:r>
            <w:proofErr w:type="gramStart"/>
            <w:r w:rsidRPr="00852BD2">
              <w:rPr>
                <w:rFonts w:ascii="Arial" w:hAnsi="Arial" w:cs="Arial"/>
              </w:rPr>
              <w:t>circumstances</w:t>
            </w:r>
            <w:proofErr w:type="gramEnd"/>
            <w:r w:rsidRPr="00852BD2">
              <w:rPr>
                <w:rFonts w:ascii="Arial" w:hAnsi="Arial" w:cs="Arial"/>
              </w:rPr>
              <w:t xml:space="preserve"> please refer to the </w:t>
            </w:r>
            <w:r w:rsidRPr="00852BD2">
              <w:rPr>
                <w:rFonts w:ascii="Arial" w:hAnsi="Arial" w:cs="Arial"/>
                <w:b/>
                <w:color w:val="7030A0"/>
              </w:rPr>
              <w:t>domestic abuse purple folder</w:t>
            </w:r>
            <w:r w:rsidRPr="00852BD2">
              <w:rPr>
                <w:rFonts w:ascii="Arial" w:hAnsi="Arial" w:cs="Arial"/>
                <w:color w:val="7030A0"/>
              </w:rPr>
              <w:t xml:space="preserve"> </w:t>
            </w:r>
            <w:r w:rsidRPr="00852BD2">
              <w:rPr>
                <w:rFonts w:ascii="Arial" w:hAnsi="Arial" w:cs="Arial"/>
              </w:rPr>
              <w:t xml:space="preserve">paying particular attention to the material about situational couple violence.  </w:t>
            </w:r>
          </w:p>
          <w:p w14:paraId="1B3ADE04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5A799050" w14:textId="77777777" w:rsidTr="00BA7942">
        <w:trPr>
          <w:trHeight w:val="567"/>
        </w:trPr>
        <w:tc>
          <w:tcPr>
            <w:tcW w:w="9781" w:type="dxa"/>
          </w:tcPr>
          <w:p w14:paraId="54BFBB19" w14:textId="3E9F65A6" w:rsidR="00BA7942" w:rsidRPr="00BA7942" w:rsidRDefault="00BA7942" w:rsidP="00BA7942">
            <w:pPr>
              <w:rPr>
                <w:rFonts w:ascii="Arial" w:hAnsi="Arial" w:cs="Arial"/>
                <w:b/>
                <w:color w:val="70AD47" w:themeColor="accent6"/>
              </w:rPr>
            </w:pPr>
            <w:r w:rsidRPr="00852BD2">
              <w:rPr>
                <w:rFonts w:ascii="Arial" w:hAnsi="Arial" w:cs="Arial"/>
              </w:rPr>
              <w:t>Can result in the child ‘taking sides’ or opting out. In these circumstances please refer to the</w:t>
            </w:r>
            <w:r w:rsidRPr="00852BD2">
              <w:rPr>
                <w:rFonts w:ascii="Arial" w:hAnsi="Arial" w:cs="Arial"/>
                <w:b/>
                <w:color w:val="70AD47" w:themeColor="accent6"/>
              </w:rPr>
              <w:t xml:space="preserve"> green folder on child resistance and refusal</w:t>
            </w:r>
            <w:r w:rsidRPr="00852BD2">
              <w:rPr>
                <w:rFonts w:ascii="Arial" w:hAnsi="Arial" w:cs="Arial"/>
              </w:rPr>
              <w:t>.</w:t>
            </w:r>
          </w:p>
        </w:tc>
      </w:tr>
      <w:bookmarkEnd w:id="0"/>
    </w:tbl>
    <w:p w14:paraId="6C37AA03" w14:textId="77777777" w:rsidR="00BA7942" w:rsidRDefault="00BA7942" w:rsidP="00BA7942"/>
    <w:tbl>
      <w:tblPr>
        <w:tblStyle w:val="TableGrid"/>
        <w:tblpPr w:leftFromText="180" w:rightFromText="180" w:vertAnchor="text" w:tblpY="-5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A7942" w:rsidRPr="00852BD2" w14:paraId="0A46B0C0" w14:textId="77777777" w:rsidTr="00BA7942">
        <w:trPr>
          <w:trHeight w:val="2054"/>
        </w:trPr>
        <w:tc>
          <w:tcPr>
            <w:tcW w:w="9736" w:type="dxa"/>
          </w:tcPr>
          <w:p w14:paraId="456D2A6B" w14:textId="77777777" w:rsidR="00BA7942" w:rsidRPr="00BA7942" w:rsidRDefault="00BA7942" w:rsidP="00BA7942">
            <w:pPr>
              <w:rPr>
                <w:rFonts w:ascii="Arial" w:hAnsi="Arial" w:cs="Arial"/>
                <w:b/>
              </w:rPr>
            </w:pPr>
            <w:r w:rsidRPr="00BA7942">
              <w:rPr>
                <w:rFonts w:ascii="Arial" w:hAnsi="Arial" w:cs="Arial"/>
                <w:b/>
              </w:rPr>
              <w:t>Tools and guidance to be used:</w:t>
            </w:r>
          </w:p>
          <w:p w14:paraId="08012550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2F012AC1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5AD20CE5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4745A4C7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55CF3C3C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4D4DECF6" w14:textId="77777777" w:rsidTr="00BA7942">
        <w:trPr>
          <w:trHeight w:val="2975"/>
        </w:trPr>
        <w:tc>
          <w:tcPr>
            <w:tcW w:w="9736" w:type="dxa"/>
          </w:tcPr>
          <w:p w14:paraId="54F77F41" w14:textId="77777777" w:rsidR="00BA7942" w:rsidRPr="00BA7942" w:rsidRDefault="00BA7942" w:rsidP="00BA7942">
            <w:pPr>
              <w:rPr>
                <w:rFonts w:ascii="Arial" w:hAnsi="Arial" w:cs="Arial"/>
                <w:b/>
              </w:rPr>
            </w:pPr>
            <w:r w:rsidRPr="00BA7942">
              <w:rPr>
                <w:rFonts w:ascii="Arial" w:hAnsi="Arial" w:cs="Arial"/>
                <w:b/>
              </w:rPr>
              <w:t>Emerging hypothesis or other notes/ comments:</w:t>
            </w:r>
          </w:p>
          <w:p w14:paraId="35D9C1B9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7DE99944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05A9B55A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5A9EE3AF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1C918DF0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16FEF01B" w14:textId="1DC70D09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</w:tbl>
    <w:p w14:paraId="2BE8B741" w14:textId="784BDF38" w:rsidR="00A12364" w:rsidRPr="00852BD2" w:rsidRDefault="00BA7942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79F0AC" wp14:editId="11BF5617">
                <wp:simplePos x="0" y="0"/>
                <wp:positionH relativeFrom="margin">
                  <wp:align>right</wp:align>
                </wp:positionH>
                <wp:positionV relativeFrom="paragraph">
                  <wp:posOffset>3229066</wp:posOffset>
                </wp:positionV>
                <wp:extent cx="6180667" cy="677333"/>
                <wp:effectExtent l="0" t="0" r="1079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667" cy="677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EAEE8" w14:textId="11A21BF2" w:rsidR="008837B7" w:rsidRPr="00896412" w:rsidRDefault="008837B7" w:rsidP="008837B7">
                            <w:pPr>
                              <w:pStyle w:val="NormalWeb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bidi="ar-SA"/>
                              </w:rPr>
                            </w:pPr>
                            <w:r w:rsidRPr="00896412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  <w:lang w:bidi="ar-SA"/>
                              </w:rPr>
                              <w:t>Important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i/>
                                <w:sz w:val="22"/>
                                <w:szCs w:val="22"/>
                                <w:lang w:bidi="ar-SA"/>
                              </w:rPr>
                              <w:t xml:space="preserve">: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This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:lang w:bidi="ar-SA"/>
                              </w:rPr>
                              <w:t>tool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bidi="ar-SA"/>
                              </w:rPr>
                              <w:t xml:space="preserve">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has been developed from existing evidence base and research, however is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bidi="ar-SA"/>
                              </w:rPr>
                              <w:t xml:space="preserve">not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a validated tool. The tool should be used to inform the assessment and analysis and is not a replacement for the professional judgement of the practitioner.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bidi="ar-S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9F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45pt;margin-top:254.25pt;width:486.65pt;height:53.3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">
                <v:textbox>
                  <w:txbxContent>
                    <w:p w14:paraId="243EAEE8" w14:textId="11A21BF2" w:rsidR="008837B7" w:rsidRPr="00896412" w:rsidRDefault="008837B7" w:rsidP="008837B7">
                      <w:pPr>
                        <w:pStyle w:val="NormalWeb"/>
                        <w:rPr>
                          <w:rFonts w:ascii="Arial" w:eastAsia="Calibri" w:hAnsi="Arial" w:cs="Arial"/>
                          <w:sz w:val="22"/>
                          <w:szCs w:val="22"/>
                          <w:lang w:bidi="ar-SA"/>
                        </w:rPr>
                      </w:pPr>
                      <w:r w:rsidRPr="00896412">
                        <w:rPr>
                          <w:rFonts w:ascii="Arial" w:eastAsia="Calibri" w:hAnsi="Arial" w:cs="Arial"/>
                          <w:b/>
                          <w:bCs/>
                          <w:i/>
                          <w:sz w:val="22"/>
                          <w:szCs w:val="22"/>
                          <w:lang w:bidi="ar-SA"/>
                        </w:rPr>
                        <w:t>Important</w:t>
                      </w:r>
                      <w:r w:rsidRPr="00896412">
                        <w:rPr>
                          <w:rFonts w:ascii="Arial" w:eastAsia="Calibri" w:hAnsi="Arial" w:cs="Arial"/>
                          <w:i/>
                          <w:sz w:val="22"/>
                          <w:szCs w:val="22"/>
                          <w:lang w:bidi="ar-SA"/>
                        </w:rPr>
                        <w:t xml:space="preserve">: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This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color w:val="auto"/>
                          <w:sz w:val="22"/>
                          <w:szCs w:val="22"/>
                          <w:lang w:bidi="ar-SA"/>
                        </w:rPr>
                        <w:t>tool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color w:val="FF0000"/>
                          <w:sz w:val="22"/>
                          <w:szCs w:val="22"/>
                          <w:lang w:bidi="ar-SA"/>
                        </w:rPr>
                        <w:t xml:space="preserve">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has been developed from existing evidence base and research, however is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bidi="ar-SA"/>
                        </w:rPr>
                        <w:t xml:space="preserve">not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a validated tool. The tool should be used to inform the assessment and analysis and is not a replacement for the professional judgement of the practitioner. </w:t>
                      </w:r>
                      <w:r w:rsidRPr="00896412">
                        <w:rPr>
                          <w:rFonts w:ascii="Arial" w:eastAsia="Calibri" w:hAnsi="Arial" w:cs="Arial"/>
                          <w:sz w:val="22"/>
                          <w:szCs w:val="22"/>
                          <w:lang w:bidi="ar-SA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F633F4" w14:textId="49DFAC58" w:rsidR="008837B7" w:rsidRDefault="008837B7"/>
    <w:p w14:paraId="18BDA77C" w14:textId="13FECBD2" w:rsidR="008837B7" w:rsidRDefault="008837B7"/>
    <w:sectPr w:rsidR="008837B7" w:rsidSect="00E5243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7527" w14:textId="77777777" w:rsidR="00DB57C5" w:rsidRDefault="00DB57C5" w:rsidP="00E5243F">
      <w:pPr>
        <w:spacing w:after="0" w:line="240" w:lineRule="auto"/>
      </w:pPr>
      <w:r>
        <w:separator/>
      </w:r>
    </w:p>
  </w:endnote>
  <w:endnote w:type="continuationSeparator" w:id="0">
    <w:p w14:paraId="1D321243" w14:textId="77777777" w:rsidR="00DB57C5" w:rsidRDefault="00DB57C5" w:rsidP="00E5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9590239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46E46BD" w14:textId="17B705F2" w:rsidR="00134243" w:rsidRPr="003223F2" w:rsidRDefault="00134243">
        <w:pPr>
          <w:pStyle w:val="Footer"/>
          <w:jc w:val="right"/>
          <w:rPr>
            <w:rFonts w:ascii="Arial" w:hAnsi="Arial" w:cs="Arial"/>
            <w:b/>
          </w:rPr>
        </w:pPr>
        <w:r w:rsidRPr="003223F2">
          <w:rPr>
            <w:rFonts w:ascii="Arial" w:hAnsi="Arial" w:cs="Arial"/>
            <w:b/>
          </w:rPr>
          <w:fldChar w:fldCharType="begin"/>
        </w:r>
        <w:r w:rsidRPr="003223F2">
          <w:rPr>
            <w:rFonts w:ascii="Arial" w:hAnsi="Arial" w:cs="Arial"/>
            <w:b/>
          </w:rPr>
          <w:instrText xml:space="preserve"> PAGE   \* MERGEFORMAT </w:instrText>
        </w:r>
        <w:r w:rsidRPr="003223F2">
          <w:rPr>
            <w:rFonts w:ascii="Arial" w:hAnsi="Arial" w:cs="Arial"/>
            <w:b/>
          </w:rPr>
          <w:fldChar w:fldCharType="separate"/>
        </w:r>
        <w:r w:rsidRPr="003223F2">
          <w:rPr>
            <w:rFonts w:ascii="Arial" w:hAnsi="Arial" w:cs="Arial"/>
            <w:b/>
            <w:noProof/>
          </w:rPr>
          <w:t>2</w:t>
        </w:r>
        <w:r w:rsidRPr="003223F2">
          <w:rPr>
            <w:rFonts w:ascii="Arial" w:hAnsi="Arial" w:cs="Arial"/>
            <w:b/>
            <w:noProof/>
          </w:rPr>
          <w:fldChar w:fldCharType="end"/>
        </w:r>
      </w:p>
    </w:sdtContent>
  </w:sdt>
  <w:p w14:paraId="7E427660" w14:textId="77777777" w:rsidR="000802DE" w:rsidRPr="003223F2" w:rsidRDefault="000802DE">
    <w:pPr>
      <w:pStyle w:val="Footer"/>
      <w:rPr>
        <w:rFonts w:ascii="Arial" w:hAnsi="Arial" w:cs="Arial"/>
        <w:b/>
      </w:rPr>
    </w:pPr>
    <w:r w:rsidRPr="003223F2">
      <w:rPr>
        <w:rFonts w:ascii="Arial" w:hAnsi="Arial" w:cs="Arial"/>
        <w:b/>
      </w:rPr>
      <w:t>ECMS number:</w:t>
    </w:r>
  </w:p>
  <w:p w14:paraId="7566AFC5" w14:textId="7E2F7903" w:rsidR="00134243" w:rsidRPr="005F2B50" w:rsidRDefault="00134243">
    <w:pPr>
      <w:pStyle w:val="Footer"/>
      <w:rPr>
        <w:rFonts w:ascii="Arial" w:hAnsi="Arial" w:cs="Arial"/>
        <w:b/>
      </w:rPr>
    </w:pPr>
    <w:r w:rsidRPr="005F2B50">
      <w:rPr>
        <w:rFonts w:ascii="Arial" w:hAnsi="Arial" w:cs="Arial"/>
        <w:b/>
      </w:rPr>
      <w:t>Distinguishing domestic abuse and harmful conflict – A screening tool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F514" w14:textId="77777777" w:rsidR="00DB57C5" w:rsidRDefault="00DB57C5" w:rsidP="00E5243F">
      <w:pPr>
        <w:spacing w:after="0" w:line="240" w:lineRule="auto"/>
      </w:pPr>
      <w:r>
        <w:separator/>
      </w:r>
    </w:p>
  </w:footnote>
  <w:footnote w:type="continuationSeparator" w:id="0">
    <w:p w14:paraId="743D3D2B" w14:textId="77777777" w:rsidR="00DB57C5" w:rsidRDefault="00DB57C5" w:rsidP="00E5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02DC" w14:textId="77777777" w:rsidR="00E5243F" w:rsidRDefault="00E5243F" w:rsidP="00E5243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43A1BA" wp14:editId="13BF15F1">
          <wp:simplePos x="0" y="0"/>
          <wp:positionH relativeFrom="margin">
            <wp:posOffset>4343400</wp:posOffset>
          </wp:positionH>
          <wp:positionV relativeFrom="paragraph">
            <wp:posOffset>-329202</wp:posOffset>
          </wp:positionV>
          <wp:extent cx="2087455" cy="707390"/>
          <wp:effectExtent l="0" t="0" r="8255" b="0"/>
          <wp:wrapTopAndBottom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76B634D7-A182-48BD-9019-A3AF39F670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76B634D7-A182-48BD-9019-A3AF39F670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455" cy="70739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3F"/>
    <w:rsid w:val="000802DE"/>
    <w:rsid w:val="000C1013"/>
    <w:rsid w:val="001057BF"/>
    <w:rsid w:val="00126027"/>
    <w:rsid w:val="00134243"/>
    <w:rsid w:val="001621F1"/>
    <w:rsid w:val="003223F2"/>
    <w:rsid w:val="004318D0"/>
    <w:rsid w:val="004E6BA1"/>
    <w:rsid w:val="005F2B50"/>
    <w:rsid w:val="006451E0"/>
    <w:rsid w:val="00687EFC"/>
    <w:rsid w:val="00694D46"/>
    <w:rsid w:val="006A24A7"/>
    <w:rsid w:val="006E1A44"/>
    <w:rsid w:val="00755200"/>
    <w:rsid w:val="007F2679"/>
    <w:rsid w:val="008154F0"/>
    <w:rsid w:val="00835D47"/>
    <w:rsid w:val="00847B41"/>
    <w:rsid w:val="00852BD2"/>
    <w:rsid w:val="008837B7"/>
    <w:rsid w:val="00896412"/>
    <w:rsid w:val="009F6112"/>
    <w:rsid w:val="00A12364"/>
    <w:rsid w:val="00A43575"/>
    <w:rsid w:val="00AF1572"/>
    <w:rsid w:val="00BA7942"/>
    <w:rsid w:val="00C75600"/>
    <w:rsid w:val="00DB57C5"/>
    <w:rsid w:val="00DE6E92"/>
    <w:rsid w:val="00E34E80"/>
    <w:rsid w:val="00E5243F"/>
    <w:rsid w:val="00EB2111"/>
    <w:rsid w:val="00EB7583"/>
    <w:rsid w:val="00EC5387"/>
    <w:rsid w:val="00F96F16"/>
    <w:rsid w:val="00FC0188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BBADA"/>
  <w15:chartTrackingRefBased/>
  <w15:docId w15:val="{9129163B-8290-4989-9E24-D6115AF2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43F"/>
  </w:style>
  <w:style w:type="paragraph" w:styleId="Footer">
    <w:name w:val="footer"/>
    <w:basedOn w:val="Normal"/>
    <w:link w:val="FooterChar"/>
    <w:uiPriority w:val="99"/>
    <w:unhideWhenUsed/>
    <w:rsid w:val="00E52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43F"/>
  </w:style>
  <w:style w:type="table" w:styleId="TableGrid">
    <w:name w:val="Table Grid"/>
    <w:basedOn w:val="TableNormal"/>
    <w:uiPriority w:val="39"/>
    <w:rsid w:val="00A1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1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1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18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10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7B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2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077126A3F2E4F9D1DD2888AFA9063" ma:contentTypeVersion="" ma:contentTypeDescription="Create a new document." ma:contentTypeScope="" ma:versionID="32e70fefa834dbb16a9afaa3be9c8c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8D8EA-83C4-4A8F-87D6-43C0D2B21E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43671E-B480-401C-A045-5859D9FF5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A799C9-4DCB-4430-AA9D-B94CED708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Wyatt</dc:creator>
  <cp:keywords/>
  <dc:description/>
  <cp:lastModifiedBy>John McGagh</cp:lastModifiedBy>
  <cp:revision>2</cp:revision>
  <dcterms:created xsi:type="dcterms:W3CDTF">2022-12-07T16:31:00Z</dcterms:created>
  <dcterms:modified xsi:type="dcterms:W3CDTF">2022-12-07T16:31:00Z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0x010100B19077126A3F2E4F9D1DD2888AFA9063</vt:lpwstr>
  </property>
</Properties>
</file>